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АДМИНИСТРАЦИЯ ВЕЛИКОГО НОВГОРОДА</w:t>
      </w:r>
    </w:p>
    <w:p w:rsidR="00AA6288" w:rsidRDefault="00AA6288" w:rsidP="00AA6288">
      <w:pPr>
        <w:pStyle w:val="a3"/>
        <w:shd w:val="clear" w:color="auto" w:fill="FFFFFF"/>
        <w:jc w:val="center"/>
        <w:rPr>
          <w:rFonts w:ascii="Verdana" w:hAnsi="Verdana"/>
          <w:color w:val="000000"/>
          <w:sz w:val="17"/>
          <w:szCs w:val="17"/>
        </w:rPr>
      </w:pP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ПОСТАНОВЛЕНИЕ</w:t>
      </w: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от 11 сентября 2008 г. № 251</w:t>
      </w:r>
    </w:p>
    <w:p w:rsidR="00AA6288" w:rsidRDefault="00AA6288" w:rsidP="00AA6288">
      <w:pPr>
        <w:pStyle w:val="a3"/>
        <w:shd w:val="clear" w:color="auto" w:fill="FFFFFF"/>
        <w:jc w:val="center"/>
        <w:rPr>
          <w:rFonts w:ascii="Verdana" w:hAnsi="Verdana"/>
          <w:color w:val="000000"/>
          <w:sz w:val="17"/>
          <w:szCs w:val="17"/>
        </w:rPr>
      </w:pP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ОБ УТВЕРЖДЕНИИ ПОЛОЖЕНИЙ О МУНИЦИПАЛЬНЫХ НАГРАДАХ</w:t>
      </w: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В соответствии с решениями Думы Великого Новгорода от 23.12.2004 № 45 "О муниципальных наградах Великого Новгорода", от 28.05.2008 № 84 "О внесении изменений в Реестр муниципальных наград Великого Новгорода" постановляю:</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 Утвердить прилагаемые положения о муниципальных наградах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1.1. О Почетной грамоте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1.2. Об объявлении Благодарности Мэра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1.3. О Благодарственном письме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 Установить, что:</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2.1. Изготовление бланков муниципальных наград, указанных в пункте 1 настоящего постановления, осуществляет хозяйственный отдел по заявкам комитета муниципальной службы Администрации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2.2. Оформление муниципальных наград, указанных в пункте 1 настоящего постановления, осуществляет комитет муниципальной службы совместно с управлением делопроизводства Администрации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2.3. Учет организаций и физических лиц, которым вручены муниципальные награды, указанные в пункте 1 настоящего постановления, осуществляет комитет муниципальной службы Администрации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 xml:space="preserve">3. В трудовой книжке лиц, награжденных муниципальными наградами, указанными в пункте 1 настоящего постановления, на основании распоряжения Мэра Великого Новгорода производится соответствующая запись в разделе "Сведения о награждениях". Запись в трудовой книжке оформляется по месту работы </w:t>
      </w:r>
      <w:proofErr w:type="gramStart"/>
      <w:r>
        <w:rPr>
          <w:rFonts w:ascii="Verdana" w:hAnsi="Verdana"/>
          <w:color w:val="000000"/>
          <w:sz w:val="17"/>
          <w:szCs w:val="17"/>
        </w:rPr>
        <w:t>награжденного</w:t>
      </w:r>
      <w:proofErr w:type="gramEnd"/>
      <w:r>
        <w:rPr>
          <w:rFonts w:ascii="Verdana" w:hAnsi="Verdana"/>
          <w:color w:val="000000"/>
          <w:sz w:val="17"/>
          <w:szCs w:val="17"/>
        </w:rPr>
        <w:t>.</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4. Опубликовать настоящее постановление в газете "Новгород".</w:t>
      </w:r>
    </w:p>
    <w:p w:rsidR="00AA6288" w:rsidRDefault="00AA6288" w:rsidP="00AA6288">
      <w:pPr>
        <w:pStyle w:val="a3"/>
        <w:shd w:val="clear" w:color="auto" w:fill="FFFFFF"/>
        <w:rPr>
          <w:rFonts w:ascii="Verdana" w:hAnsi="Verdana"/>
          <w:color w:val="000000"/>
          <w:sz w:val="17"/>
          <w:szCs w:val="17"/>
        </w:rPr>
      </w:pPr>
    </w:p>
    <w:p w:rsidR="00AA6288" w:rsidRP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Мэр Великого Новгорода</w:t>
      </w:r>
    </w:p>
    <w:p w:rsidR="00AA6288" w:rsidRPr="00AA6288" w:rsidRDefault="00AA6288" w:rsidP="00AA6288">
      <w:pPr>
        <w:pStyle w:val="a3"/>
        <w:shd w:val="clear" w:color="auto" w:fill="FFFFFF"/>
        <w:jc w:val="right"/>
        <w:rPr>
          <w:rFonts w:ascii="Verdana" w:hAnsi="Verdana"/>
          <w:color w:val="000000"/>
          <w:sz w:val="17"/>
          <w:szCs w:val="17"/>
          <w:lang w:val="en-US"/>
        </w:rPr>
      </w:pPr>
      <w:r>
        <w:rPr>
          <w:rFonts w:ascii="Verdana" w:hAnsi="Verdana"/>
          <w:color w:val="000000"/>
          <w:sz w:val="17"/>
          <w:szCs w:val="17"/>
        </w:rPr>
        <w:t>Ю.И.БОБРЫШЕВ</w:t>
      </w:r>
    </w:p>
    <w:p w:rsidR="00AA6288" w:rsidRPr="00AA6288" w:rsidRDefault="00AA6288" w:rsidP="00AA6288">
      <w:pPr>
        <w:pStyle w:val="a3"/>
        <w:shd w:val="clear" w:color="auto" w:fill="FFFFFF"/>
        <w:rPr>
          <w:rFonts w:ascii="Verdana" w:hAnsi="Verdana"/>
          <w:color w:val="000000"/>
          <w:sz w:val="17"/>
          <w:szCs w:val="17"/>
          <w:lang w:val="en-US"/>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Утверждено</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постановлением</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Администрации Великого Новгорода</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от 11.09.2008 № 251</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ПОЛОЖЕНИЕ</w:t>
      </w: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О ПОЧЕТНОЙ ГРАМОТЕ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 Почетная грамота Великого Новгорода (далее - Почетная грамота) является поощрением за высокие достижения, особые заслуги перед Великим Новгородом и его жителями в области производства, науки, культуры, образования, здравоохранения, воспитания молодежи, укрепления общественного порядка и других сферах трудовой деятельности, а также в связи с юбилейными датами при наличии указанных заслуг.</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 Почетной грамотой награждаются организации и физические лица.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3. Юбилейными датами считаются: для организаций - 20 лет и далее каждые 5 лет, для физических лиц - 50 лет и далее каждые 5 лет.</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4. Физические лица, представляемые к награждению Почетной грамотой, должны иметь Благодарность Мэра Великого Новгорода. Период между награждением Почетной грамотой и объявлением Благодарности Мэра Великого Новгорода должен быть не менее 3 лет.</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5. Для принятия решения о награждении Почетной грамотой в Администрацию Великого Новгорода представляются следующие документы:</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5.1. Ходатайство первого заместителя Главы администрации Великого Новгорода, заместителя Главы администрации Великого Новгорода, управляющего делами Администрации Великого Новгорода, выборного должностного лица органа местного самоуправления Великого Новгорода, руководителя структурного подразделения Администрации Великого Новгорода, организации с указанием заслуг представляемого к награждению.</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Ходатайства руководителей структурных подразделений Администрации Великого Новгорода, организаций должны быть согласованы с первым заместителем Главы администрации Великого Новгорода, заместителем Главы администрации Великого Новгорода, координирующим деятельность и (или) организующим взаимодействие структурных подразделений Администрации Великого Новгорода и организаций, входящих в сферу его полномочий;</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 xml:space="preserve">5.2. Характеристика производственной, научной, общественной деятельности и других заслуг </w:t>
      </w:r>
      <w:proofErr w:type="gramStart"/>
      <w:r>
        <w:rPr>
          <w:rFonts w:ascii="Verdana" w:hAnsi="Verdana"/>
          <w:color w:val="000000"/>
          <w:sz w:val="17"/>
          <w:szCs w:val="17"/>
        </w:rPr>
        <w:t>представляемого</w:t>
      </w:r>
      <w:proofErr w:type="gramEnd"/>
      <w:r>
        <w:rPr>
          <w:rFonts w:ascii="Verdana" w:hAnsi="Verdana"/>
          <w:color w:val="000000"/>
          <w:sz w:val="17"/>
          <w:szCs w:val="17"/>
        </w:rPr>
        <w:t xml:space="preserve"> к награждению;</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 xml:space="preserve">5.3. </w:t>
      </w:r>
      <w:proofErr w:type="gramStart"/>
      <w:r>
        <w:rPr>
          <w:rFonts w:ascii="Verdana" w:hAnsi="Verdana"/>
          <w:color w:val="000000"/>
          <w:sz w:val="17"/>
          <w:szCs w:val="17"/>
        </w:rPr>
        <w:t>Копия трудовой книжки представляемого к награждению (для физического лица).</w:t>
      </w:r>
      <w:proofErr w:type="gramEnd"/>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lastRenderedPageBreak/>
        <w:t>6. При награждении в связи с юбилейными датами в ходатайстве необходимо указывать дату юбилея.</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7. Документы представляются в Администрацию Великого Новгорода за месяц до предполагаемой даты награждения.</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8. Решение о награждении Почетной грамотой оформляется распоряжением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9. В исключительных случаях Мэр Великого Новгорода принимает решение о награждении Почетной грамотой без учета условий, предусмотренных пунктами 4 и 11 настоящего Положения.</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10. Вручение Почетной грамоты производится в торжественной обстановке Мэром Великого Новгорода или по его поручению другим должностным лицом.</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11. Повторное награждение Почетной грамотой за новые заслуги производится не ранее чем через три года. Награждение Почетной грамотой может быть осуществлено не более двух раз.</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lastRenderedPageBreak/>
        <w:t>Утверждено</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постановлением</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Администрации Великого Новгорода</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от 11.09.2008 № 251</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ПОЛОЖЕНИЕ</w:t>
      </w: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ОБ ОБЪЯВЛЕНИИ БЛАГОДАРНОСТИ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 Благодарность Мэра Великого Новгорода (далее - Благодарность) объявляется организациям, физическим лицам за высокие достижения в профессиональной или общественной деятельности, безупречную и эффективную службу, многолетний добросовестный труд и особые заслуги перед Великим Новгородом, а также, при наличии указанных заслуг, в связи с юбилейными датами.</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Юбилейными датами считаются:</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для организаций - 10 лет и далее каждые 5 лет;</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для физических лиц - 50 лет и далее каждые 5 лет.</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Награждение Благодарностью производится не ранее чем через три года после награждения Благодарственным письмом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 Инициаторами объявления Благодарности могут выступать первый заместитель Главы администрации Великого Новгорода, заместители Главы администрации Великого Новгорода, управляющие делами Администрации Великого Новгорода, выборные должностные лица органов местного самоуправления Великого Новгорода, руководители структурных подразделений Администрации Великого Новгорода и организаций.</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3. Решение об объявлении Благодарности принимается Мэром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4. В исключительных случаях Мэр Великого Новгорода принимает решение об объявлении Благодарности без учета условий, предусмотренных абзацем пятым пункта 1 настоящего Положения.</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5. Для принятия решения об объявлении Благодарности в Администрацию Великого Новгорода представляются следующие документы:</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5.1. Ходатайство первого заместителя, заместителя Главы администрации Великого Новгорода, управляющего делами Администрации Великого Новгорода, выборного должностного лица органа местного самоуправления Великого Новгорода, руководителя структурного подразделения Администрации Великого Новгорода, организации с указанием заслуг представляемого к награждению.</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Ходатайства руководителей структурных подразделений Администрации Великого Новгорода, организаций должны быть согласованы с первым заместителем Главы администрации Великого Новгорода, заместителем Главы администрации Великого Новгорода, координирующим деятельность и (или) организующим взаимодействие структурных подразделений Администрации Великого Новгорода и организаций, входящих в сферу его полномочий;</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lastRenderedPageBreak/>
        <w:t xml:space="preserve">5.2. </w:t>
      </w:r>
      <w:proofErr w:type="gramStart"/>
      <w:r>
        <w:rPr>
          <w:rFonts w:ascii="Verdana" w:hAnsi="Verdana"/>
          <w:color w:val="000000"/>
          <w:sz w:val="17"/>
          <w:szCs w:val="17"/>
        </w:rPr>
        <w:t>Копия трудовой книжки представляемого к награждению (для физического лица).</w:t>
      </w:r>
      <w:proofErr w:type="gramEnd"/>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6. Документы представляются в Администрацию Великого Новгорода за месяц до предполагаемой даты награждения. В ходатайстве об объявлении Благодарности в связи с юбилейными датами должна быть указана дата юбилея.</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7. Решение об объявлении Благодарности оформляется распоряжением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8. Вручение Благодарности осуществляется Мэром Великого Новгорода или по его поручению другим должностным лицом.</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lang w:val="en-US"/>
        </w:rPr>
      </w:pPr>
    </w:p>
    <w:p w:rsidR="00AA6288" w:rsidRDefault="00AA6288" w:rsidP="00AA6288">
      <w:pPr>
        <w:pStyle w:val="a3"/>
        <w:shd w:val="clear" w:color="auto" w:fill="FFFFFF"/>
        <w:jc w:val="right"/>
        <w:rPr>
          <w:rFonts w:ascii="Verdana" w:hAnsi="Verdana"/>
          <w:color w:val="000000"/>
          <w:sz w:val="17"/>
          <w:szCs w:val="17"/>
        </w:rPr>
      </w:pPr>
      <w:bookmarkStart w:id="0" w:name="_GoBack"/>
      <w:bookmarkEnd w:id="0"/>
      <w:r>
        <w:rPr>
          <w:rFonts w:ascii="Verdana" w:hAnsi="Verdana"/>
          <w:color w:val="000000"/>
          <w:sz w:val="17"/>
          <w:szCs w:val="17"/>
        </w:rPr>
        <w:lastRenderedPageBreak/>
        <w:t>Утверждено</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постановлением</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Администрации Великого Новгорода</w:t>
      </w:r>
    </w:p>
    <w:p w:rsidR="00AA6288" w:rsidRDefault="00AA6288" w:rsidP="00AA6288">
      <w:pPr>
        <w:pStyle w:val="a3"/>
        <w:shd w:val="clear" w:color="auto" w:fill="FFFFFF"/>
        <w:jc w:val="right"/>
        <w:rPr>
          <w:rFonts w:ascii="Verdana" w:hAnsi="Verdana"/>
          <w:color w:val="000000"/>
          <w:sz w:val="17"/>
          <w:szCs w:val="17"/>
        </w:rPr>
      </w:pPr>
      <w:r>
        <w:rPr>
          <w:rFonts w:ascii="Verdana" w:hAnsi="Verdana"/>
          <w:color w:val="000000"/>
          <w:sz w:val="17"/>
          <w:szCs w:val="17"/>
        </w:rPr>
        <w:t>от 11.09.2008 № 251</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ПОЛОЖЕНИЕ</w:t>
      </w:r>
    </w:p>
    <w:p w:rsidR="00AA6288" w:rsidRDefault="00AA6288" w:rsidP="00AA6288">
      <w:pPr>
        <w:pStyle w:val="a3"/>
        <w:shd w:val="clear" w:color="auto" w:fill="FFFFFF"/>
        <w:jc w:val="center"/>
        <w:rPr>
          <w:rFonts w:ascii="Verdana" w:hAnsi="Verdana"/>
          <w:color w:val="000000"/>
          <w:sz w:val="17"/>
          <w:szCs w:val="17"/>
        </w:rPr>
      </w:pPr>
      <w:r>
        <w:rPr>
          <w:rFonts w:ascii="Verdana" w:hAnsi="Verdana"/>
          <w:b/>
          <w:bCs/>
          <w:color w:val="000000"/>
          <w:sz w:val="17"/>
          <w:szCs w:val="17"/>
        </w:rPr>
        <w:t>О БЛАГОДАРСТВЕННОМ ПИСЬМЕ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1. Благодарственное письмо Мэра Великого Новгорода (далее - Благодарственное письмо) направляется организациям, физическим лицам в качестве поощрения за успешное выполнение целевых городских программ, участие в проведении общегородских мероприятий, в связи с профессиональными праздниками, юбилейными датами и достижениями в профессиональной или общественной деятельности на благо Великого Новгорода.</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Юбилейными датами считаются:</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для организаций - 5 лет и далее каждые 5 лет;</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для физических лиц:</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по стажу работы в одном коллективе - 5 лет и далее каждые 5 лет;</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по стажу муниципальной службы (службы) - 5 лет и далее каждые 5 лет;</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юбилейные дни рождения - 40 лет и далее каждые 5 лет.</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2. Инициаторами направления Благодарственного письма могут выступать первый заместитель Главы администрации Великого Новгорода, заместители Главы администрации Великого Новгорода, управляющие делами Администрации Великого Новгорода, выборные должностные лица органов местного самоуправления Великого Новгорода, руководители структурных подразделений Администрации Великого Новгорода и организаций.</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3. Решение о направлении Благодарственного письма принимается Мэром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4. Для принятия решения о направлении Благодарственного письма в Администрацию Великого Новгорода представляется ходатайство первого заместителя, заместителя Главы администрации Великого Новгорода, управляющего делами Администрации Великого Новгорода, выборного должностного лица органа местного самоуправления Великого Новгорода, руководителя структурного подразделения Администрации Великого Новгорода, организации с указанием заслуг представляемого к награждению.</w:t>
      </w: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Ходатайства руководителей структурных подразделений Администрации Великого Новгорода, организаций должны быть согласованы с первым заместителем, заместителем Главы администрации Великого Новгорода, координирующим деятельность и (или) организующим взаимодействие структурных подразделений Администрации Великого Новгорода и организаций, входящих в сферу его полномочий.</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lastRenderedPageBreak/>
        <w:t>5. Документы представляются в Администрацию Великого Новгорода за месяц до предполагаемой даты вручения. В ходатайстве о направлении Благодарственного письма в связи с юбилейными датами должна быть указана дата юбилея.</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6. Решение о направлении Благодарственного письма оформляется распоряжением Мэра Великого Новгорода.</w:t>
      </w:r>
    </w:p>
    <w:p w:rsidR="00AA6288" w:rsidRDefault="00AA6288" w:rsidP="00AA6288">
      <w:pPr>
        <w:pStyle w:val="a3"/>
        <w:shd w:val="clear" w:color="auto" w:fill="FFFFFF"/>
        <w:rPr>
          <w:rFonts w:ascii="Verdana" w:hAnsi="Verdana"/>
          <w:color w:val="000000"/>
          <w:sz w:val="17"/>
          <w:szCs w:val="17"/>
        </w:rPr>
      </w:pPr>
    </w:p>
    <w:p w:rsidR="00AA6288" w:rsidRDefault="00AA6288" w:rsidP="00AA6288">
      <w:pPr>
        <w:pStyle w:val="a3"/>
        <w:shd w:val="clear" w:color="auto" w:fill="FFFFFF"/>
        <w:rPr>
          <w:rFonts w:ascii="Verdana" w:hAnsi="Verdana"/>
          <w:color w:val="000000"/>
          <w:sz w:val="17"/>
          <w:szCs w:val="17"/>
        </w:rPr>
      </w:pPr>
      <w:r>
        <w:rPr>
          <w:rFonts w:ascii="Verdana" w:hAnsi="Verdana"/>
          <w:color w:val="000000"/>
          <w:sz w:val="17"/>
          <w:szCs w:val="17"/>
        </w:rPr>
        <w:t>7. Вручение Благодарственного письма осуществляется Мэром Великого Новгорода или по его поручению другим должностным лицом.</w:t>
      </w:r>
    </w:p>
    <w:p w:rsidR="003504F8" w:rsidRDefault="003504F8"/>
    <w:sectPr w:rsidR="00350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82"/>
    <w:rsid w:val="003504F8"/>
    <w:rsid w:val="00930F82"/>
    <w:rsid w:val="00AA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2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2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9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Ярик</dc:creator>
  <cp:keywords/>
  <dc:description/>
  <cp:lastModifiedBy>Ярик</cp:lastModifiedBy>
  <cp:revision>2</cp:revision>
  <dcterms:created xsi:type="dcterms:W3CDTF">2013-06-21T05:51:00Z</dcterms:created>
  <dcterms:modified xsi:type="dcterms:W3CDTF">2013-06-21T05:52:00Z</dcterms:modified>
</cp:coreProperties>
</file>